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3F" w:rsidRPr="0052663F" w:rsidRDefault="0052663F" w:rsidP="00981E00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tblInd w:w="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7"/>
      </w:tblGrid>
      <w:tr w:rsidR="00981E00" w:rsidRPr="00F21B92" w:rsidTr="00F31AAF">
        <w:trPr>
          <w:trHeight w:val="8963"/>
        </w:trPr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Default="00981E00" w:rsidP="00500547">
            <w:pPr>
              <w:widowControl/>
              <w:wordWrap/>
              <w:autoSpaceDE/>
              <w:spacing w:after="0" w:line="384" w:lineRule="auto"/>
              <w:ind w:right="300"/>
              <w:jc w:val="left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Cs w:val="20"/>
              </w:rPr>
            </w:pPr>
          </w:p>
          <w:p w:rsidR="005B3A71" w:rsidRPr="00F21B92" w:rsidRDefault="005B3A71" w:rsidP="00500547">
            <w:pPr>
              <w:widowControl/>
              <w:wordWrap/>
              <w:autoSpaceDE/>
              <w:spacing w:after="0" w:line="384" w:lineRule="auto"/>
              <w:ind w:right="300"/>
              <w:jc w:val="left"/>
              <w:textAlignment w:val="baseline"/>
              <w:rPr>
                <w:rFonts w:ascii="Times New Roman" w:eastAsia="연세소제목체" w:hAnsi="Times New Roman" w:cs="Times New Roman" w:hint="eastAsia"/>
                <w:color w:val="000000"/>
                <w:kern w:val="0"/>
                <w:szCs w:val="20"/>
              </w:rPr>
            </w:pPr>
          </w:p>
          <w:p w:rsidR="0052663F" w:rsidRDefault="00500547" w:rsidP="00981E00">
            <w:pPr>
              <w:spacing w:after="0" w:line="384" w:lineRule="auto"/>
              <w:ind w:left="300" w:right="300"/>
              <w:jc w:val="center"/>
              <w:textAlignment w:val="baseline"/>
              <w:rPr>
                <w:rFonts w:ascii="Times New Roman" w:eastAsia="연세제목체" w:hAnsi="Times New Roman" w:cs="Times New Roman"/>
                <w:color w:val="000000"/>
                <w:kern w:val="0"/>
                <w:sz w:val="48"/>
                <w:szCs w:val="48"/>
              </w:rPr>
            </w:pPr>
            <w:r w:rsidRPr="00F002D1">
              <w:rPr>
                <w:rFonts w:ascii="Times New Roman" w:eastAsia="연세제목체" w:hAnsi="Times New Roman" w:cs="Times New Roman"/>
                <w:color w:val="000000"/>
                <w:kern w:val="0"/>
                <w:sz w:val="48"/>
                <w:szCs w:val="48"/>
              </w:rPr>
              <w:t>Yonsei University</w:t>
            </w:r>
            <w:r w:rsidR="00981E00" w:rsidRPr="00F002D1">
              <w:rPr>
                <w:rFonts w:ascii="Times New Roman" w:eastAsia="연세제목체" w:hAnsi="Times New Roman" w:cs="Times New Roman"/>
                <w:color w:val="000000"/>
                <w:kern w:val="0"/>
                <w:sz w:val="48"/>
                <w:szCs w:val="48"/>
              </w:rPr>
              <w:t xml:space="preserve"> </w:t>
            </w:r>
          </w:p>
          <w:p w:rsidR="00981E00" w:rsidRPr="00F002D1" w:rsidRDefault="00500547" w:rsidP="00981E00">
            <w:pPr>
              <w:spacing w:after="0" w:line="384" w:lineRule="auto"/>
              <w:ind w:left="300" w:right="30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48"/>
                <w:szCs w:val="48"/>
              </w:rPr>
            </w:pPr>
            <w:r w:rsidRPr="00F002D1">
              <w:rPr>
                <w:rFonts w:ascii="Times New Roman" w:eastAsia="연세제목체" w:hAnsi="Times New Roman" w:cs="Times New Roman"/>
                <w:color w:val="000000"/>
                <w:kern w:val="0"/>
                <w:sz w:val="48"/>
                <w:szCs w:val="48"/>
              </w:rPr>
              <w:t xml:space="preserve">Student Satisfaction </w:t>
            </w:r>
            <w:r w:rsidR="009508C9" w:rsidRPr="00F002D1">
              <w:rPr>
                <w:rFonts w:ascii="Times New Roman" w:eastAsia="연세제목체" w:hAnsi="Times New Roman" w:cs="Times New Roman"/>
                <w:color w:val="000000"/>
                <w:kern w:val="0"/>
                <w:sz w:val="48"/>
                <w:szCs w:val="48"/>
              </w:rPr>
              <w:t>Survey</w:t>
            </w:r>
          </w:p>
          <w:p w:rsidR="00981E00" w:rsidRPr="00F21B92" w:rsidRDefault="00981E00" w:rsidP="00981E00">
            <w:pPr>
              <w:spacing w:after="0" w:line="384" w:lineRule="auto"/>
              <w:ind w:left="300" w:right="300"/>
              <w:jc w:val="center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Cs w:val="20"/>
              </w:rPr>
            </w:pPr>
          </w:p>
          <w:p w:rsidR="00981E00" w:rsidRPr="00F21B92" w:rsidRDefault="00981E00" w:rsidP="00981E00">
            <w:pPr>
              <w:spacing w:after="0" w:line="384" w:lineRule="auto"/>
              <w:ind w:left="300" w:right="300"/>
              <w:jc w:val="center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Cs w:val="20"/>
              </w:rPr>
            </w:pPr>
          </w:p>
          <w:p w:rsidR="00ED1EDE" w:rsidRPr="00F002D1" w:rsidRDefault="00ED1EDE" w:rsidP="00ED1EDE">
            <w:pPr>
              <w:spacing w:after="0" w:line="384" w:lineRule="auto"/>
              <w:ind w:left="300" w:right="300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</w:pP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Dear Students,</w:t>
            </w:r>
          </w:p>
          <w:p w:rsidR="0083576B" w:rsidRPr="00F002D1" w:rsidRDefault="00ED1EDE" w:rsidP="00ED1EDE">
            <w:pPr>
              <w:spacing w:after="0" w:line="384" w:lineRule="auto"/>
              <w:ind w:left="300" w:right="300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</w:pP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The </w:t>
            </w:r>
            <w:r w:rsidR="00B60E14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Department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 of Planning at the Yonsei University Wonju Campus would like to </w:t>
            </w:r>
            <w:r w:rsidR="0081304A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conduct a survey.</w:t>
            </w:r>
          </w:p>
          <w:p w:rsidR="00500547" w:rsidRPr="00F002D1" w:rsidRDefault="00ED1EDE" w:rsidP="00981E00">
            <w:pPr>
              <w:spacing w:after="0" w:line="384" w:lineRule="auto"/>
              <w:ind w:left="300" w:right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This survey aims to measure </w:t>
            </w:r>
            <w:r w:rsidR="0081304A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Yonsei University 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students’ level of satisfaction with their </w:t>
            </w:r>
            <w:r w:rsidR="0081304A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department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 and </w:t>
            </w:r>
            <w:r w:rsidR="0081304A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also the level of satisfaction students have with the various educational services provided at the Yonsei University Wonju Campus.</w:t>
            </w:r>
          </w:p>
          <w:p w:rsidR="00981E00" w:rsidRPr="00F002D1" w:rsidRDefault="00981E00" w:rsidP="00981E00">
            <w:pPr>
              <w:spacing w:after="0" w:line="384" w:lineRule="auto"/>
              <w:ind w:left="300" w:right="300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</w:pPr>
          </w:p>
          <w:p w:rsidR="00981E00" w:rsidRDefault="00856800" w:rsidP="00F02C80">
            <w:pPr>
              <w:spacing w:after="0" w:line="384" w:lineRule="auto"/>
              <w:ind w:left="300" w:right="300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</w:pP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Your feedback is genuinely important for the improvement of your</w:t>
            </w:r>
            <w:r w:rsidR="00F05678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 college department 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and the university as a whole. We </w:t>
            </w:r>
            <w:r w:rsidR="00F05678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assure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 you that the survey results will not be used for any other purposes than improving the quality of Yonsei University’s educational service</w:t>
            </w:r>
            <w:r w:rsidR="00F05678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. </w:t>
            </w:r>
            <w:r w:rsidR="0081304A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P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le</w:t>
            </w:r>
            <w:r w:rsidR="00A371FE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ase </w:t>
            </w:r>
            <w:r w:rsidR="00172F31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 xml:space="preserve">take your time to </w:t>
            </w:r>
            <w:r w:rsidR="00A371FE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answer all questions</w:t>
            </w:r>
            <w:r w:rsidR="00172F31"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. Once again, t</w:t>
            </w:r>
            <w:r w:rsidRPr="00F002D1">
              <w:rPr>
                <w:rFonts w:ascii="Times New Roman" w:eastAsia="연세소제목체" w:hAnsi="Times New Roman" w:cs="Times New Roman"/>
                <w:color w:val="000000"/>
                <w:kern w:val="0"/>
                <w:sz w:val="24"/>
                <w:szCs w:val="20"/>
              </w:rPr>
              <w:t>hank you for your participation.</w:t>
            </w:r>
          </w:p>
          <w:p w:rsidR="00F02C80" w:rsidRPr="00F21B92" w:rsidRDefault="00F02C80" w:rsidP="00F02C80">
            <w:pPr>
              <w:spacing w:after="0" w:line="384" w:lineRule="auto"/>
              <w:ind w:left="300" w:right="300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Cs w:val="20"/>
              </w:rPr>
            </w:pPr>
          </w:p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ind w:left="300" w:right="300"/>
              <w:jc w:val="left"/>
              <w:textAlignment w:val="baseline"/>
              <w:rPr>
                <w:rFonts w:ascii="Times New Roman" w:eastAsia="연세소제목체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81E00" w:rsidRPr="00F21B92" w:rsidTr="00F31AAF">
        <w:trPr>
          <w:trHeight w:val="972"/>
        </w:trPr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002D1" w:rsidRDefault="00981E00" w:rsidP="00981E00">
            <w:pPr>
              <w:widowControl/>
              <w:wordWrap/>
              <w:autoSpaceDE/>
              <w:spacing w:after="0" w:line="360" w:lineRule="auto"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="00A371FE"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Gender</w:t>
            </w: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?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 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①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A371FE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②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A371FE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</w:tr>
      <w:tr w:rsidR="00981E00" w:rsidRPr="00F21B92" w:rsidTr="00F31AAF">
        <w:trPr>
          <w:trHeight w:val="972"/>
        </w:trPr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002D1" w:rsidRDefault="00981E00" w:rsidP="00765684">
            <w:pPr>
              <w:widowControl/>
              <w:wordWrap/>
              <w:autoSpaceDE/>
              <w:spacing w:after="0" w:line="360" w:lineRule="auto"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="002C35F4"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Year of Study</w:t>
            </w: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?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①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65684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Freshman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②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65684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Sophomore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③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65684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Junior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④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65684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Senior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⑤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65684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Fifth-year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⑥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65684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Sixth-year</w:t>
            </w:r>
          </w:p>
        </w:tc>
      </w:tr>
      <w:tr w:rsidR="00981E00" w:rsidRPr="00F21B92" w:rsidTr="00F31AAF">
        <w:trPr>
          <w:trHeight w:val="972"/>
        </w:trPr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002D1" w:rsidRDefault="00981E00" w:rsidP="00F31AAF">
            <w:pPr>
              <w:widowControl/>
              <w:wordWrap/>
              <w:autoSpaceDE/>
              <w:spacing w:after="0" w:line="360" w:lineRule="auto"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765684"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Major</w:t>
            </w: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?</w:t>
            </w:r>
            <w:r w:rsidR="00F31A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[ 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     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] </w:t>
            </w:r>
            <w:r w:rsidR="00F05678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College</w:t>
            </w:r>
            <w:r w:rsidR="001773BE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/School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[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     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] </w:t>
            </w:r>
            <w:r w:rsidR="002C35F4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Department</w:t>
            </w:r>
            <w:r w:rsidR="001773BE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/Division</w:t>
            </w:r>
          </w:p>
        </w:tc>
      </w:tr>
      <w:tr w:rsidR="00981E00" w:rsidRPr="00F21B92" w:rsidTr="00F31AAF">
        <w:trPr>
          <w:trHeight w:val="972"/>
        </w:trPr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002D1" w:rsidRDefault="00981E00" w:rsidP="00F31AAF">
            <w:pPr>
              <w:widowControl/>
              <w:wordWrap/>
              <w:autoSpaceDE/>
              <w:spacing w:after="0" w:line="360" w:lineRule="auto"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16"/>
              </w:rPr>
            </w:pP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16"/>
              </w:rPr>
              <w:t xml:space="preserve">4. </w:t>
            </w:r>
            <w:r w:rsidR="00A371FE"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16"/>
              </w:rPr>
              <w:t>Address</w:t>
            </w:r>
            <w:r w:rsidRPr="00F002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16"/>
              </w:rPr>
              <w:t xml:space="preserve">? </w:t>
            </w:r>
            <w:r w:rsidR="00F31A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16"/>
              </w:rPr>
              <w:t xml:space="preserve">   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[ 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        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] </w:t>
            </w:r>
            <w:r w:rsidR="00361E4B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City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/</w:t>
            </w:r>
            <w:r w:rsidR="00361E4B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Province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[</w:t>
            </w:r>
            <w:r w:rsidR="00F31AAF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          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 xml:space="preserve">] </w:t>
            </w:r>
            <w:r w:rsidR="00361E4B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City</w:t>
            </w:r>
            <w:r w:rsidR="00F05678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/County</w:t>
            </w:r>
            <w:r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/</w:t>
            </w:r>
            <w:r w:rsidR="00F05678" w:rsidRPr="00F002D1">
              <w:rPr>
                <w:rFonts w:ascii="Times New Roman" w:eastAsia="맑은 고딕" w:hAnsi="Times New Roman" w:cs="Times New Roman"/>
                <w:color w:val="000000"/>
                <w:kern w:val="0"/>
                <w:szCs w:val="16"/>
              </w:rPr>
              <w:t>District</w:t>
            </w:r>
          </w:p>
        </w:tc>
      </w:tr>
    </w:tbl>
    <w:p w:rsidR="00981E00" w:rsidRPr="00F31AAF" w:rsidRDefault="00981E00" w:rsidP="00981E00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3295"/>
        <w:gridCol w:w="654"/>
        <w:gridCol w:w="1983"/>
        <w:gridCol w:w="2121"/>
      </w:tblGrid>
      <w:tr w:rsidR="00981E00" w:rsidRPr="00F21B92" w:rsidTr="0052663F">
        <w:trPr>
          <w:trHeight w:val="946"/>
        </w:trPr>
        <w:tc>
          <w:tcPr>
            <w:tcW w:w="88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71FE" w:rsidRPr="00F21B92" w:rsidRDefault="00981E00" w:rsidP="0055307D">
            <w:pPr>
              <w:widowControl/>
              <w:wordWrap/>
              <w:autoSpaceDE/>
              <w:spacing w:after="0" w:line="384" w:lineRule="auto"/>
              <w:ind w:left="595" w:hanging="595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lastRenderedPageBreak/>
              <w:t>Part I.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1773BE" w:rsidRPr="00F21B9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T</w:t>
            </w:r>
            <w:r w:rsidR="00A371FE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he following questions ask </w:t>
            </w:r>
            <w:r w:rsidR="001773BE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your </w:t>
            </w:r>
            <w:r w:rsidR="001773BE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>l</w:t>
            </w:r>
            <w:r w:rsidR="00E53FC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>evel of satisfaction with your D</w:t>
            </w:r>
            <w:r w:rsidR="001773BE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>epartment</w:t>
            </w:r>
            <w:r w:rsidR="00E53FC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>/D</w:t>
            </w:r>
            <w:r w:rsidR="001773BE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>ivision</w:t>
            </w:r>
            <w:r w:rsidR="001773BE" w:rsidRPr="00F21B9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 xml:space="preserve">. </w:t>
            </w:r>
            <w:r w:rsidR="00A371FE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Please check </w:t>
            </w:r>
            <w:r w:rsidR="00A371FE" w:rsidRPr="00F21B9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(√) the number from the evaluation options that is close</w:t>
            </w:r>
            <w:r w:rsidR="001773BE" w:rsidRPr="00F21B9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st to your personal experience.</w:t>
            </w:r>
          </w:p>
        </w:tc>
      </w:tr>
      <w:tr w:rsidR="001773BE" w:rsidRPr="00F21B92" w:rsidTr="0052663F">
        <w:trPr>
          <w:trHeight w:val="586"/>
        </w:trPr>
        <w:tc>
          <w:tcPr>
            <w:tcW w:w="479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81E00" w:rsidRPr="00F21B92" w:rsidTr="0052663F">
        <w:trPr>
          <w:trHeight w:val="586"/>
        </w:trPr>
        <w:tc>
          <w:tcPr>
            <w:tcW w:w="88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1773BE" w:rsidP="001773BE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Level of</w:t>
            </w:r>
            <w:r w:rsidR="00F05678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65684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Satisfaction </w:t>
            </w: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with your </w:t>
            </w:r>
            <w:r w:rsidR="00E53FC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Department/D</w:t>
            </w: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ivision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765684" w:rsidP="001773BE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Courses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60F2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 </w:t>
            </w:r>
            <w:r w:rsidR="00EC60F2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Course curriculum reflects student needs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idowControl/>
              <w:wordWrap/>
              <w:autoSpaceDE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Dissatisfied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B2BA0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58" w:hanging="25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 </w:t>
            </w:r>
            <w:r w:rsidR="00172F31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Range of </w:t>
            </w:r>
            <w:r w:rsidR="009945F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="004B2BA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ourse </w:t>
            </w:r>
            <w:r w:rsidR="009945F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a</w:t>
            </w:r>
            <w:r w:rsidR="004B2BA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vailability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60F2" w:rsidRPr="00E53FCF" w:rsidRDefault="00981E00" w:rsidP="00F02C80">
            <w:pPr>
              <w:widowControl/>
              <w:wordWrap/>
              <w:autoSpaceDE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spacing w:val="-4"/>
                <w:w w:val="99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 </w:t>
            </w:r>
            <w:r w:rsidR="00EC60F2" w:rsidRPr="00F21B92">
              <w:rPr>
                <w:rFonts w:ascii="Times New Roman" w:eastAsia="맑은 고딕" w:hAnsi="Times New Roman" w:cs="Times New Roman"/>
                <w:color w:val="000000"/>
                <w:spacing w:val="-4"/>
                <w:w w:val="99"/>
                <w:kern w:val="0"/>
                <w:szCs w:val="20"/>
              </w:rPr>
              <w:t xml:space="preserve">Use of data from various </w:t>
            </w:r>
            <w:r w:rsidR="00E53FCF">
              <w:rPr>
                <w:rFonts w:ascii="Times New Roman" w:eastAsia="맑은 고딕" w:hAnsi="Times New Roman" w:cs="Times New Roman"/>
                <w:color w:val="000000"/>
                <w:spacing w:val="-4"/>
                <w:w w:val="99"/>
                <w:kern w:val="0"/>
                <w:szCs w:val="20"/>
              </w:rPr>
              <w:t>references</w:t>
            </w:r>
            <w:r w:rsidR="00FA3168" w:rsidRPr="00F21B92">
              <w:rPr>
                <w:rFonts w:ascii="Times New Roman" w:eastAsia="맑은 고딕" w:hAnsi="Times New Roman" w:cs="Times New Roman"/>
                <w:color w:val="000000"/>
                <w:spacing w:val="-4"/>
                <w:w w:val="99"/>
                <w:kern w:val="0"/>
                <w:szCs w:val="20"/>
              </w:rPr>
              <w:t xml:space="preserve"> and webpages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56800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2"/>
                <w:w w:val="98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 </w:t>
            </w:r>
            <w:r w:rsidR="00EC60F2" w:rsidRPr="00F21B92">
              <w:rPr>
                <w:rFonts w:ascii="Times New Roman" w:eastAsia="맑은 고딕" w:hAnsi="Times New Roman" w:cs="Times New Roman"/>
                <w:color w:val="000000"/>
                <w:spacing w:val="-2"/>
                <w:w w:val="98"/>
                <w:kern w:val="0"/>
                <w:szCs w:val="20"/>
              </w:rPr>
              <w:t>Effective teaching method and use of media during lectures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B2BA0" w:rsidRPr="00F21B92" w:rsidRDefault="00981E00" w:rsidP="00F02C80">
            <w:pPr>
              <w:widowControl/>
              <w:wordWrap/>
              <w:autoSpaceDE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 </w:t>
            </w:r>
            <w:r w:rsidR="004B2BA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 quality of courses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1773BE" w:rsidP="00981E00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Teaching Faculty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B2BA0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 </w:t>
            </w:r>
            <w:r w:rsidR="00525EF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Teaching </w:t>
            </w:r>
            <w:r w:rsidR="009945F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="00525EF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aculty’s level of interest in the course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25EF8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 </w:t>
            </w:r>
            <w:r w:rsidR="00525EF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Clear evaluation criteria and </w:t>
            </w:r>
            <w:r w:rsidR="00FA316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feedback on evaluations results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B2BA0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 </w:t>
            </w:r>
            <w:r w:rsidR="00FA316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</w:t>
            </w:r>
            <w:r w:rsidR="001773BE" w:rsidRPr="00F21B9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rofessionalism in </w:t>
            </w:r>
            <w:r w:rsidR="00525EF8" w:rsidRPr="00F21B9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the course of study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B2BA0" w:rsidRPr="00F21B92" w:rsidRDefault="00981E00" w:rsidP="00F02C80">
            <w:pPr>
              <w:wordWrap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 </w:t>
            </w:r>
            <w:r w:rsidR="004B2BA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Access to </w:t>
            </w:r>
            <w:r w:rsidR="001773BE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academic advising from</w:t>
            </w:r>
            <w:r w:rsidR="004B2BA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teaching faculty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F02C80">
            <w:pPr>
              <w:wordWrap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 </w:t>
            </w:r>
            <w:r w:rsidR="004B2BA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Participation of teaching faculty in department</w:t>
            </w:r>
            <w:r w:rsidR="001773BE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/division</w:t>
            </w:r>
            <w:r w:rsidR="004B2BA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events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53FCF" w:rsidRPr="00E53FCF" w:rsidRDefault="00E53FCF" w:rsidP="00F02C80">
            <w:pPr>
              <w:wordWrap/>
              <w:spacing w:after="0" w:line="312" w:lineRule="auto"/>
              <w:ind w:left="200" w:hangingChars="100" w:hanging="2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 </w:t>
            </w:r>
            <w:r w:rsidR="001773BE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 satisfaction with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teaching faculty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2C35F4" w:rsidP="00981E00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 w:rsidR="001773BE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verall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576B" w:rsidRPr="00F21B92" w:rsidRDefault="00981E00" w:rsidP="00F02C80">
            <w:pPr>
              <w:wordWrap/>
              <w:spacing w:after="0" w:line="312" w:lineRule="auto"/>
              <w:ind w:left="248" w:hanging="2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 </w:t>
            </w:r>
            <w:r w:rsidR="00E53FCF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J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ob search assistance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576B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84" w:hanging="28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 </w:t>
            </w:r>
            <w:r w:rsidR="00632EFF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Student-friendly administration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05678" w:rsidRPr="00F21B92" w:rsidRDefault="00981E00" w:rsidP="00F52F22">
            <w:pPr>
              <w:widowControl/>
              <w:wordWrap/>
              <w:autoSpaceDE/>
              <w:spacing w:after="0" w:line="312" w:lineRule="auto"/>
              <w:ind w:left="255" w:hanging="255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 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Level of p</w:t>
            </w:r>
            <w:r w:rsidR="00F0567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ride 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you feel </w:t>
            </w:r>
            <w:r w:rsidR="00F0567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for your 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Department/D</w:t>
            </w:r>
            <w:r w:rsidR="0083576B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ivision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83576B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Low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High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576B" w:rsidRPr="00F21B92" w:rsidRDefault="00981E00" w:rsidP="00F02C80">
            <w:pPr>
              <w:widowControl/>
              <w:wordWrap/>
              <w:autoSpaceDE/>
              <w:spacing w:after="0" w:line="312" w:lineRule="auto"/>
              <w:ind w:left="258" w:hanging="258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 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Willingness to recommend your Department/Division to your friends or acquaintances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83576B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Low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High</w:t>
            </w:r>
          </w:p>
        </w:tc>
      </w:tr>
      <w:tr w:rsidR="001773BE" w:rsidRPr="00F21B92" w:rsidTr="0052663F">
        <w:trPr>
          <w:trHeight w:val="586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05B14" w:rsidRPr="00F21B92" w:rsidRDefault="00981E00" w:rsidP="00F02C80">
            <w:pPr>
              <w:wordWrap/>
              <w:spacing w:after="0" w:line="312" w:lineRule="auto"/>
              <w:ind w:left="242" w:hanging="24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 </w:t>
            </w:r>
            <w:r w:rsidR="00505B14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 level of satisfaction with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the services provided at your Department/D</w:t>
            </w:r>
            <w:r w:rsidR="00505B14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ivision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</w:tbl>
    <w:p w:rsidR="00981E00" w:rsidRPr="00F21B92" w:rsidRDefault="00981E00" w:rsidP="00981E00">
      <w:pPr>
        <w:wordWrap/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Ind w:w="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2840"/>
        <w:gridCol w:w="3588"/>
        <w:gridCol w:w="915"/>
        <w:gridCol w:w="233"/>
        <w:gridCol w:w="22"/>
      </w:tblGrid>
      <w:tr w:rsidR="00981E00" w:rsidRPr="00F21B92" w:rsidTr="005B3A71">
        <w:trPr>
          <w:trHeight w:val="946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55307D">
            <w:pPr>
              <w:widowControl/>
              <w:wordWrap/>
              <w:autoSpaceDE/>
              <w:spacing w:after="0" w:line="384" w:lineRule="auto"/>
              <w:ind w:left="680" w:hanging="680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lastRenderedPageBreak/>
              <w:t xml:space="preserve">Part II. </w:t>
            </w:r>
            <w:r w:rsidR="00E71D5B" w:rsidRPr="00F21B9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T</w:t>
            </w:r>
            <w:r w:rsidR="00E71D5B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he following questions ask your </w:t>
            </w:r>
            <w:r w:rsidR="00E71D5B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 xml:space="preserve">level of satisfaction with </w:t>
            </w:r>
            <w:r w:rsidR="0081304A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>Yonsei University Wonju Campus</w:t>
            </w:r>
            <w:r w:rsidR="00E71D5B" w:rsidRPr="00F21B9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 xml:space="preserve">. </w:t>
            </w:r>
            <w:r w:rsidR="00A371FE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Please check </w:t>
            </w:r>
            <w:r w:rsidR="00A371FE" w:rsidRPr="00F21B9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(√) the number from the evaluation options that is closest to your personal experience.</w:t>
            </w:r>
          </w:p>
        </w:tc>
      </w:tr>
      <w:tr w:rsidR="00F21B92" w:rsidRPr="00F21B92" w:rsidTr="005B3A71">
        <w:trPr>
          <w:trHeight w:val="586"/>
        </w:trPr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81E00" w:rsidRPr="00F21B92" w:rsidTr="005B3A71">
        <w:trPr>
          <w:trHeight w:val="586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773BE" w:rsidRPr="00F21B92" w:rsidRDefault="001773BE" w:rsidP="00981E00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Level of Satisfaction with Yonsei University </w:t>
            </w:r>
            <w:r w:rsidR="00F32EFF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Wonju Campus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2EFF" w:rsidRPr="00F21B92" w:rsidRDefault="00F32EFF" w:rsidP="00981E00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Educational Environment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7F43" w:rsidRPr="00F21B92" w:rsidRDefault="00981E00" w:rsidP="00F02C80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 </w:t>
            </w:r>
            <w:r w:rsidR="00927F43" w:rsidRPr="00F21B9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Lecture room and laboratory</w:t>
            </w:r>
          </w:p>
        </w:tc>
        <w:tc>
          <w:tcPr>
            <w:tcW w:w="4758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7F43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 </w:t>
            </w:r>
            <w:r w:rsidR="00927F43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Lecture equipment and student computers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7F43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 </w:t>
            </w:r>
            <w:r w:rsidR="00927F43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Library (Library and Information Services)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7F43" w:rsidRPr="00F21B92" w:rsidRDefault="00981E00" w:rsidP="00F02C80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 </w:t>
            </w:r>
            <w:r w:rsidR="00927F43" w:rsidRPr="00F21B9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Various student life facilities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56800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 </w:t>
            </w:r>
            <w:r w:rsidR="008568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 educational environment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2EFF" w:rsidRPr="00F21B92" w:rsidRDefault="00F32EFF" w:rsidP="00981E00">
            <w:pPr>
              <w:tabs>
                <w:tab w:val="left" w:pos="82"/>
              </w:tabs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Administrative Services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7F43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 </w:t>
            </w:r>
            <w:r w:rsidR="00172F31" w:rsidRPr="00F21B9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Scholarship </w:t>
            </w:r>
            <w:r w:rsidR="00FA3168" w:rsidRPr="00F21B9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and student welfare system</w:t>
            </w:r>
          </w:p>
        </w:tc>
        <w:tc>
          <w:tcPr>
            <w:tcW w:w="475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7F43" w:rsidRPr="00F21B92" w:rsidRDefault="00981E00" w:rsidP="00F02C80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 </w:t>
            </w:r>
            <w:r w:rsidR="00927F43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Exchange student </w:t>
            </w:r>
            <w:r w:rsidR="00FA3168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</w:t>
            </w:r>
            <w:r w:rsidR="00172F31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rograms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72F31" w:rsidRPr="00F21B92" w:rsidRDefault="00981E00" w:rsidP="00F02C80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 </w:t>
            </w:r>
            <w:r w:rsidR="00172F31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Job 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search assistance service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72F31" w:rsidRPr="00E53FCF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 </w:t>
            </w:r>
            <w:r w:rsidR="00E53FCF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</w:t>
            </w:r>
            <w:r w:rsidR="00E53FC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ducational management method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72F31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 </w:t>
            </w:r>
            <w:r w:rsidR="00E53FCF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C</w:t>
            </w:r>
            <w:r w:rsidR="00632EFF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ourse registration and </w:t>
            </w:r>
            <w:r w:rsidR="00632EF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course </w:t>
            </w:r>
            <w:r w:rsidR="00632EFF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registration change </w:t>
            </w:r>
            <w:r w:rsidR="00B5450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system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32EFF" w:rsidRPr="00F21B92" w:rsidRDefault="00981E00" w:rsidP="00F02C80">
            <w:pPr>
              <w:widowControl/>
              <w:wordWrap/>
              <w:autoSpaceDE/>
              <w:spacing w:after="0" w:line="33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 </w:t>
            </w:r>
            <w:r w:rsidR="00632EFF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Certi</w:t>
            </w:r>
            <w:r w:rsidR="00632E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ficate issuance service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32EFF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 </w:t>
            </w:r>
            <w:r w:rsidR="00632EFF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Tuition</w:t>
            </w:r>
            <w:r w:rsidR="00632E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and payment-related services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 </w:t>
            </w:r>
            <w:r w:rsidR="00632E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 administrative services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2EFF" w:rsidRPr="00F21B92" w:rsidRDefault="00F32EFF" w:rsidP="00981E00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F52F22">
            <w:pPr>
              <w:widowControl/>
              <w:wordWrap/>
              <w:autoSpaceDE/>
              <w:spacing w:after="0" w:line="336" w:lineRule="auto"/>
              <w:ind w:left="255" w:hanging="255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 </w:t>
            </w:r>
            <w:r w:rsidR="00E71D5B" w:rsidRPr="00F21B92">
              <w:rPr>
                <w:rFonts w:ascii="Times New Roman" w:eastAsia="맑은 고딕" w:hAnsi="Times New Roman" w:cs="Times New Roman"/>
                <w:color w:val="000000"/>
                <w:spacing w:val="-2"/>
                <w:w w:val="99"/>
                <w:kern w:val="0"/>
                <w:szCs w:val="20"/>
              </w:rPr>
              <w:t>Overall quality of the University’s education service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75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71D5B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6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 </w:t>
            </w:r>
            <w:r w:rsidR="00E71D5B" w:rsidRPr="00F21B92">
              <w:rPr>
                <w:rFonts w:ascii="Times New Roman" w:eastAsia="맑은 고딕" w:hAnsi="Times New Roman" w:cs="Times New Roman"/>
                <w:color w:val="000000"/>
                <w:spacing w:val="-10"/>
                <w:w w:val="96"/>
                <w:kern w:val="0"/>
                <w:szCs w:val="20"/>
              </w:rPr>
              <w:t>Level of education service</w:t>
            </w:r>
            <w:r w:rsidR="00632EFF">
              <w:rPr>
                <w:rFonts w:ascii="Times New Roman" w:eastAsia="맑은 고딕" w:hAnsi="Times New Roman" w:cs="Times New Roman"/>
                <w:color w:val="000000"/>
                <w:spacing w:val="-10"/>
                <w:w w:val="96"/>
                <w:kern w:val="0"/>
                <w:szCs w:val="20"/>
              </w:rPr>
              <w:t xml:space="preserve"> provided by the University</w:t>
            </w:r>
            <w:r w:rsidR="00E71D5B" w:rsidRPr="00F21B92">
              <w:rPr>
                <w:rFonts w:ascii="Times New Roman" w:eastAsia="맑은 고딕" w:hAnsi="Times New Roman" w:cs="Times New Roman"/>
                <w:color w:val="000000"/>
                <w:spacing w:val="-10"/>
                <w:w w:val="96"/>
                <w:kern w:val="0"/>
                <w:szCs w:val="20"/>
              </w:rPr>
              <w:t xml:space="preserve"> </w:t>
            </w:r>
            <w:r w:rsidR="00632EFF">
              <w:rPr>
                <w:rFonts w:ascii="Times New Roman" w:eastAsia="맑은 고딕" w:hAnsi="Times New Roman" w:cs="Times New Roman"/>
                <w:color w:val="000000"/>
                <w:spacing w:val="-10"/>
                <w:w w:val="96"/>
                <w:kern w:val="0"/>
                <w:szCs w:val="20"/>
              </w:rPr>
              <w:t>compared to the level of tuition fee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E53FCF" w:rsidRPr="00F21B92" w:rsidTr="005B3A71">
        <w:trPr>
          <w:trHeight w:val="586"/>
        </w:trPr>
        <w:tc>
          <w:tcPr>
            <w:tcW w:w="13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81E00" w:rsidRPr="00F21B92" w:rsidRDefault="00981E00" w:rsidP="00981E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F02C80">
            <w:pPr>
              <w:widowControl/>
              <w:wordWrap/>
              <w:autoSpaceDE/>
              <w:spacing w:after="0" w:line="336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 </w:t>
            </w:r>
            <w:r w:rsidR="00E71D5B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 service provided by the University</w:t>
            </w:r>
          </w:p>
        </w:tc>
        <w:tc>
          <w:tcPr>
            <w:tcW w:w="475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500547" w:rsidP="00440A1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Very Dissatisfied 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①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②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③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④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…</w:t>
            </w:r>
            <w:r w:rsidR="00981E00" w:rsidRPr="00F21B92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⑤</w:t>
            </w:r>
            <w:r w:rsidR="00981E00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Very Satisfied</w:t>
            </w:r>
          </w:p>
        </w:tc>
      </w:tr>
      <w:tr w:rsidR="00981E00" w:rsidRPr="00F21B92" w:rsidTr="0052663F">
        <w:trPr>
          <w:gridAfter w:val="1"/>
          <w:wAfter w:w="22" w:type="dxa"/>
          <w:trHeight w:val="520"/>
        </w:trPr>
        <w:tc>
          <w:tcPr>
            <w:tcW w:w="897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81E00" w:rsidRPr="00F21B92" w:rsidRDefault="00981E00" w:rsidP="00F52F22">
            <w:pPr>
              <w:widowControl/>
              <w:wordWrap/>
              <w:autoSpaceDE/>
              <w:spacing w:after="0" w:line="384" w:lineRule="auto"/>
              <w:ind w:left="227" w:hanging="227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lastRenderedPageBreak/>
              <w:t>♣</w:t>
            </w:r>
            <w:r w:rsidR="00F52F2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72F31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</w:t>
            </w:r>
            <w:r w:rsidR="00927F43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lease take a moment to make further comments or suggestions for improvement</w:t>
            </w:r>
            <w:r w:rsidR="00632EF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you wish to see made in your Department/D</w:t>
            </w:r>
            <w:r w:rsidR="00172F31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ivision and in</w:t>
            </w:r>
            <w:r w:rsidR="00927F43" w:rsidRPr="00F21B9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Yonsei University Wonju Campus.</w:t>
            </w:r>
          </w:p>
        </w:tc>
      </w:tr>
      <w:tr w:rsidR="00981E00" w:rsidRPr="00F21B92" w:rsidTr="0052663F">
        <w:trPr>
          <w:gridAfter w:val="1"/>
          <w:wAfter w:w="22" w:type="dxa"/>
          <w:trHeight w:val="5176"/>
        </w:trPr>
        <w:tc>
          <w:tcPr>
            <w:tcW w:w="897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81E00" w:rsidRPr="00F21B92" w:rsidRDefault="00927F43" w:rsidP="00981E00">
            <w:pPr>
              <w:widowControl/>
              <w:wordWrap/>
              <w:autoSpaceDE/>
              <w:spacing w:before="100"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Comments or Suggestions for your Department/Division</w:t>
            </w:r>
            <w:r w:rsidR="00981E00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: </w:t>
            </w:r>
          </w:p>
        </w:tc>
      </w:tr>
      <w:tr w:rsidR="00981E00" w:rsidRPr="00F21B92" w:rsidTr="00F31AAF">
        <w:trPr>
          <w:gridAfter w:val="1"/>
          <w:wAfter w:w="22" w:type="dxa"/>
          <w:trHeight w:val="5236"/>
        </w:trPr>
        <w:tc>
          <w:tcPr>
            <w:tcW w:w="897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81E00" w:rsidRPr="00F21B92" w:rsidRDefault="00927F43" w:rsidP="00981E00">
            <w:pPr>
              <w:widowControl/>
              <w:wordWrap/>
              <w:autoSpaceDE/>
              <w:spacing w:before="100"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Comments or Suggestions for Yonesi University Wonju Campus</w:t>
            </w:r>
            <w:r w:rsidR="00981E00" w:rsidRPr="00F21B9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: </w:t>
            </w:r>
          </w:p>
        </w:tc>
      </w:tr>
    </w:tbl>
    <w:p w:rsidR="00981E00" w:rsidRPr="00F21B92" w:rsidRDefault="00981E00" w:rsidP="00981E00">
      <w:pPr>
        <w:spacing w:after="0" w:line="384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</w:p>
    <w:p w:rsidR="00AA1801" w:rsidRPr="00F21B92" w:rsidRDefault="00AA1801" w:rsidP="00981E00">
      <w:pPr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21B92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>Thank you for your participation.</w:t>
      </w:r>
    </w:p>
    <w:p w:rsidR="00A6618A" w:rsidRPr="00F21B92" w:rsidRDefault="00A6618A">
      <w:pPr>
        <w:rPr>
          <w:rFonts w:ascii="Times New Roman" w:hAnsi="Times New Roman" w:cs="Times New Roman"/>
        </w:rPr>
      </w:pPr>
    </w:p>
    <w:sectPr w:rsidR="00A6618A" w:rsidRPr="00F21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B3" w:rsidRDefault="00E61FB3" w:rsidP="0052663F">
      <w:pPr>
        <w:spacing w:after="0" w:line="240" w:lineRule="auto"/>
      </w:pPr>
      <w:r>
        <w:separator/>
      </w:r>
    </w:p>
  </w:endnote>
  <w:endnote w:type="continuationSeparator" w:id="0">
    <w:p w:rsidR="00E61FB3" w:rsidRDefault="00E61FB3" w:rsidP="0052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연세소제목체">
    <w:altName w:val="바탕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연세제목체">
    <w:altName w:val="바탕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B3" w:rsidRDefault="00E61FB3" w:rsidP="0052663F">
      <w:pPr>
        <w:spacing w:after="0" w:line="240" w:lineRule="auto"/>
      </w:pPr>
      <w:r>
        <w:separator/>
      </w:r>
    </w:p>
  </w:footnote>
  <w:footnote w:type="continuationSeparator" w:id="0">
    <w:p w:rsidR="00E61FB3" w:rsidRDefault="00E61FB3" w:rsidP="0052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0"/>
    <w:rsid w:val="00091EAD"/>
    <w:rsid w:val="00172F31"/>
    <w:rsid w:val="001773BE"/>
    <w:rsid w:val="002921EE"/>
    <w:rsid w:val="002C35F4"/>
    <w:rsid w:val="00361E4B"/>
    <w:rsid w:val="00440A11"/>
    <w:rsid w:val="00495968"/>
    <w:rsid w:val="004B2BA0"/>
    <w:rsid w:val="00500547"/>
    <w:rsid w:val="00505B14"/>
    <w:rsid w:val="00525EF8"/>
    <w:rsid w:val="0052663F"/>
    <w:rsid w:val="0055307D"/>
    <w:rsid w:val="005B3A71"/>
    <w:rsid w:val="00632EFF"/>
    <w:rsid w:val="007207EE"/>
    <w:rsid w:val="00765684"/>
    <w:rsid w:val="0081304A"/>
    <w:rsid w:val="00825EC7"/>
    <w:rsid w:val="0083576B"/>
    <w:rsid w:val="00856800"/>
    <w:rsid w:val="00927F43"/>
    <w:rsid w:val="009508C9"/>
    <w:rsid w:val="00981E00"/>
    <w:rsid w:val="009945FC"/>
    <w:rsid w:val="00A13302"/>
    <w:rsid w:val="00A371FE"/>
    <w:rsid w:val="00A6618A"/>
    <w:rsid w:val="00A77675"/>
    <w:rsid w:val="00AA1801"/>
    <w:rsid w:val="00B27366"/>
    <w:rsid w:val="00B54501"/>
    <w:rsid w:val="00B60E14"/>
    <w:rsid w:val="00BC60A3"/>
    <w:rsid w:val="00DE14D8"/>
    <w:rsid w:val="00E53FCF"/>
    <w:rsid w:val="00E61FB3"/>
    <w:rsid w:val="00E71D5B"/>
    <w:rsid w:val="00EC60F2"/>
    <w:rsid w:val="00ED1EDE"/>
    <w:rsid w:val="00F002D1"/>
    <w:rsid w:val="00F02C80"/>
    <w:rsid w:val="00F04307"/>
    <w:rsid w:val="00F05678"/>
    <w:rsid w:val="00F21B92"/>
    <w:rsid w:val="00F31AAF"/>
    <w:rsid w:val="00F32EFF"/>
    <w:rsid w:val="00F52F22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4EB3"/>
  <w15:docId w15:val="{01675D13-4ECC-4AC9-9C7E-E1C63016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81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6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663F"/>
  </w:style>
  <w:style w:type="paragraph" w:styleId="Footer">
    <w:name w:val="footer"/>
    <w:basedOn w:val="Normal"/>
    <w:link w:val="FooterChar"/>
    <w:uiPriority w:val="99"/>
    <w:unhideWhenUsed/>
    <w:rsid w:val="005266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ev_kin</cp:lastModifiedBy>
  <cp:revision>9</cp:revision>
  <dcterms:created xsi:type="dcterms:W3CDTF">2017-06-08T02:55:00Z</dcterms:created>
  <dcterms:modified xsi:type="dcterms:W3CDTF">2017-06-16T08:35:00Z</dcterms:modified>
</cp:coreProperties>
</file>